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643" w:firstLineChars="200"/>
        <w:jc w:val="center"/>
        <w:rPr>
          <w:rFonts w:ascii="仿宋" w:hAnsi="仿宋" w:eastAsia="仿宋"/>
          <w:b/>
          <w:bCs/>
          <w:kern w:val="32"/>
          <w:sz w:val="32"/>
          <w:szCs w:val="32"/>
        </w:rPr>
      </w:pPr>
    </w:p>
    <w:p>
      <w:pPr>
        <w:adjustRightInd w:val="0"/>
        <w:snapToGrid w:val="0"/>
        <w:spacing w:line="360" w:lineRule="auto"/>
        <w:ind w:firstLine="643" w:firstLineChars="200"/>
        <w:jc w:val="center"/>
        <w:rPr>
          <w:rFonts w:ascii="仿宋" w:hAnsi="仿宋" w:eastAsia="仿宋"/>
          <w:kern w:val="32"/>
          <w:sz w:val="32"/>
          <w:szCs w:val="32"/>
        </w:rPr>
      </w:pPr>
      <w:r>
        <w:rPr>
          <w:rFonts w:hint="eastAsia" w:ascii="仿宋" w:hAnsi="仿宋" w:eastAsia="仿宋"/>
          <w:b/>
          <w:bCs/>
          <w:kern w:val="32"/>
          <w:sz w:val="32"/>
          <w:szCs w:val="32"/>
        </w:rPr>
        <w:t>关于进一步加强研究生学位论文质量管理工作的通知</w:t>
      </w:r>
    </w:p>
    <w:p>
      <w:pPr>
        <w:adjustRightInd w:val="0"/>
        <w:snapToGrid w:val="0"/>
        <w:spacing w:line="360" w:lineRule="auto"/>
        <w:rPr>
          <w:rFonts w:ascii="仿宋" w:hAnsi="仿宋" w:eastAsia="仿宋"/>
          <w:kern w:val="32"/>
          <w:sz w:val="28"/>
          <w:szCs w:val="28"/>
        </w:rPr>
      </w:pPr>
    </w:p>
    <w:p>
      <w:pPr>
        <w:adjustRightInd w:val="0"/>
        <w:snapToGrid w:val="0"/>
        <w:spacing w:line="360" w:lineRule="auto"/>
        <w:rPr>
          <w:rFonts w:ascii="仿宋" w:hAnsi="仿宋" w:eastAsia="仿宋"/>
          <w:kern w:val="32"/>
          <w:sz w:val="28"/>
          <w:szCs w:val="28"/>
        </w:rPr>
      </w:pPr>
      <w:r>
        <w:rPr>
          <w:rFonts w:hint="eastAsia" w:ascii="仿宋" w:hAnsi="仿宋" w:eastAsia="仿宋"/>
          <w:kern w:val="32"/>
          <w:sz w:val="28"/>
          <w:szCs w:val="28"/>
        </w:rPr>
        <w:t>各研究生培养单位、各相关研究生和导师：</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为进一步提高研究生学位论文质量，根据《国务院学位委员会 教育部关于进一步严格规范学位与研究生教育质量管理的若干意见》（学位〔2020〕19 号）要求，以及国家、广东省学位论文抽检工作精神，结合我校近年来学位论文工作的实际情况，现将加强学位论文质量管理工作的有关事项通知如下：</w:t>
      </w:r>
    </w:p>
    <w:p>
      <w:pPr>
        <w:adjustRightInd w:val="0"/>
        <w:snapToGrid w:val="0"/>
        <w:spacing w:line="360" w:lineRule="auto"/>
        <w:ind w:firstLine="562" w:firstLineChars="200"/>
        <w:rPr>
          <w:rFonts w:ascii="仿宋" w:hAnsi="仿宋" w:eastAsia="仿宋"/>
          <w:kern w:val="32"/>
          <w:sz w:val="28"/>
          <w:szCs w:val="28"/>
        </w:rPr>
      </w:pPr>
      <w:r>
        <w:rPr>
          <w:rFonts w:hint="eastAsia"/>
          <w:b/>
          <w:bCs/>
          <w:kern w:val="32"/>
          <w:sz w:val="28"/>
          <w:szCs w:val="28"/>
        </w:rPr>
        <w:t>一、落实主体责任</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各学院、学科要加强对研究生学位论文工作的领导，强化责任意识，根据培养要求和学位授予条件，重点抓住学位论文开题、中期考核、评阅、学位评定等关键环节，严格执行学位授予全方位全流程管理；进一步强化研究生导师、指导组</w:t>
      </w:r>
      <w:r>
        <w:rPr>
          <w:rFonts w:ascii="仿宋" w:hAnsi="仿宋" w:eastAsia="仿宋"/>
          <w:kern w:val="32"/>
          <w:sz w:val="28"/>
          <w:szCs w:val="28"/>
        </w:rPr>
        <w:t>、</w:t>
      </w:r>
      <w:r>
        <w:rPr>
          <w:rFonts w:hint="eastAsia" w:ascii="仿宋" w:hAnsi="仿宋" w:eastAsia="仿宋"/>
          <w:kern w:val="32"/>
          <w:sz w:val="28"/>
          <w:szCs w:val="28"/>
        </w:rPr>
        <w:t>答辩委员会和学位评定分委员会责任，保证学位论文质量。</w:t>
      </w:r>
    </w:p>
    <w:p>
      <w:pPr>
        <w:adjustRightInd w:val="0"/>
        <w:snapToGrid w:val="0"/>
        <w:spacing w:line="360" w:lineRule="auto"/>
        <w:ind w:firstLine="562" w:firstLineChars="200"/>
        <w:rPr>
          <w:rFonts w:ascii="仿宋" w:hAnsi="仿宋" w:eastAsia="仿宋"/>
          <w:kern w:val="32"/>
          <w:sz w:val="28"/>
          <w:szCs w:val="28"/>
        </w:rPr>
      </w:pPr>
      <w:r>
        <w:rPr>
          <w:rFonts w:hint="eastAsia"/>
          <w:b/>
          <w:bCs/>
          <w:kern w:val="32"/>
          <w:sz w:val="28"/>
          <w:szCs w:val="28"/>
        </w:rPr>
        <w:t>二、加强导师指导</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研究生导师是学位论文</w:t>
      </w:r>
      <w:r>
        <w:rPr>
          <w:rFonts w:ascii="仿宋" w:hAnsi="仿宋" w:eastAsia="仿宋"/>
          <w:kern w:val="32"/>
          <w:sz w:val="28"/>
          <w:szCs w:val="28"/>
        </w:rPr>
        <w:t>质量监控</w:t>
      </w:r>
      <w:r>
        <w:rPr>
          <w:rFonts w:hint="eastAsia" w:ascii="仿宋" w:hAnsi="仿宋" w:eastAsia="仿宋"/>
          <w:kern w:val="32"/>
          <w:sz w:val="28"/>
          <w:szCs w:val="28"/>
        </w:rPr>
        <w:t>的第一责任人，要突出立德树人根本任务和要求，树立培养人才的事业心和责任心；严格执行培养制度，落实培养环节，加强研究生学位论文写作指导和质量把关，根据论文评阅专家和答辩委员提出的论文修改建议和意见，指导学生认真修改完善，切实提高研究生学位论文质量，确保在国家和广东省学位论文抽检中不出现质量问题。</w:t>
      </w:r>
    </w:p>
    <w:p>
      <w:pPr>
        <w:adjustRightInd w:val="0"/>
        <w:snapToGrid w:val="0"/>
        <w:spacing w:line="360" w:lineRule="auto"/>
        <w:ind w:firstLine="560" w:firstLineChars="200"/>
        <w:rPr>
          <w:b/>
          <w:bCs/>
          <w:kern w:val="32"/>
          <w:sz w:val="28"/>
          <w:szCs w:val="28"/>
        </w:rPr>
      </w:pPr>
      <w:r>
        <w:rPr>
          <w:rFonts w:hint="eastAsia" w:ascii="仿宋" w:hAnsi="仿宋" w:eastAsia="仿宋"/>
          <w:kern w:val="32"/>
          <w:sz w:val="28"/>
          <w:szCs w:val="28"/>
        </w:rPr>
        <w:t>三、</w:t>
      </w:r>
      <w:r>
        <w:rPr>
          <w:rFonts w:hint="eastAsia"/>
          <w:b/>
          <w:bCs/>
          <w:kern w:val="32"/>
          <w:sz w:val="28"/>
          <w:szCs w:val="28"/>
        </w:rPr>
        <w:t>规范论文撰写</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研究生应高度重视学位论文撰写，注重</w:t>
      </w:r>
      <w:r>
        <w:rPr>
          <w:rFonts w:ascii="仿宋" w:hAnsi="仿宋" w:eastAsia="仿宋"/>
          <w:kern w:val="32"/>
          <w:sz w:val="28"/>
          <w:szCs w:val="28"/>
        </w:rPr>
        <w:t>格式规范，遵守学术道德，</w:t>
      </w:r>
      <w:r>
        <w:rPr>
          <w:rFonts w:hint="eastAsia" w:ascii="仿宋" w:hAnsi="仿宋" w:eastAsia="仿宋"/>
          <w:kern w:val="32"/>
          <w:sz w:val="28"/>
          <w:szCs w:val="28"/>
        </w:rPr>
        <w:t>以</w:t>
      </w:r>
      <w:r>
        <w:rPr>
          <w:rFonts w:ascii="仿宋" w:hAnsi="仿宋" w:eastAsia="仿宋"/>
          <w:kern w:val="32"/>
          <w:sz w:val="28"/>
          <w:szCs w:val="28"/>
        </w:rPr>
        <w:t>严肃认真的态度完成学位论文。</w:t>
      </w:r>
      <w:r>
        <w:rPr>
          <w:rFonts w:hint="eastAsia" w:ascii="仿宋" w:hAnsi="仿宋" w:eastAsia="仿宋"/>
          <w:kern w:val="32"/>
          <w:sz w:val="28"/>
          <w:szCs w:val="28"/>
        </w:rPr>
        <w:t>各</w:t>
      </w:r>
      <w:r>
        <w:rPr>
          <w:rFonts w:ascii="仿宋" w:hAnsi="仿宋" w:eastAsia="仿宋"/>
          <w:kern w:val="32"/>
          <w:sz w:val="28"/>
          <w:szCs w:val="28"/>
        </w:rPr>
        <w:t>学</w:t>
      </w:r>
      <w:r>
        <w:rPr>
          <w:rFonts w:hint="eastAsia" w:ascii="仿宋" w:hAnsi="仿宋" w:eastAsia="仿宋"/>
          <w:kern w:val="32"/>
          <w:sz w:val="28"/>
          <w:szCs w:val="28"/>
        </w:rPr>
        <w:t>院</w:t>
      </w:r>
      <w:r>
        <w:rPr>
          <w:rFonts w:ascii="仿宋" w:hAnsi="仿宋" w:eastAsia="仿宋"/>
          <w:kern w:val="32"/>
          <w:sz w:val="28"/>
          <w:szCs w:val="28"/>
        </w:rPr>
        <w:t>应在学校</w:t>
      </w:r>
      <w:r>
        <w:rPr>
          <w:rFonts w:hint="eastAsia" w:ascii="仿宋" w:hAnsi="仿宋" w:eastAsia="仿宋"/>
          <w:kern w:val="32"/>
          <w:sz w:val="28"/>
          <w:szCs w:val="28"/>
        </w:rPr>
        <w:t>研究生</w:t>
      </w:r>
      <w:r>
        <w:rPr>
          <w:rFonts w:ascii="仿宋" w:hAnsi="仿宋" w:eastAsia="仿宋"/>
          <w:kern w:val="32"/>
          <w:sz w:val="28"/>
          <w:szCs w:val="28"/>
        </w:rPr>
        <w:t>学位论文格式要求的基础上，</w:t>
      </w:r>
      <w:r>
        <w:rPr>
          <w:rFonts w:hint="eastAsia" w:ascii="仿宋" w:hAnsi="仿宋" w:eastAsia="仿宋"/>
          <w:kern w:val="32"/>
          <w:sz w:val="28"/>
          <w:szCs w:val="28"/>
        </w:rPr>
        <w:t>结合</w:t>
      </w:r>
      <w:r>
        <w:rPr>
          <w:rFonts w:ascii="仿宋" w:hAnsi="仿宋" w:eastAsia="仿宋"/>
          <w:kern w:val="32"/>
          <w:sz w:val="28"/>
          <w:szCs w:val="28"/>
        </w:rPr>
        <w:t>学科特色，细化本单位</w:t>
      </w:r>
      <w:r>
        <w:rPr>
          <w:rFonts w:hint="eastAsia" w:ascii="仿宋" w:hAnsi="仿宋" w:eastAsia="仿宋"/>
          <w:kern w:val="32"/>
          <w:sz w:val="28"/>
          <w:szCs w:val="28"/>
        </w:rPr>
        <w:t>学位论文撰写规范细则，</w:t>
      </w:r>
      <w:r>
        <w:rPr>
          <w:rFonts w:ascii="仿宋" w:hAnsi="仿宋" w:eastAsia="仿宋"/>
          <w:kern w:val="32"/>
          <w:sz w:val="28"/>
          <w:szCs w:val="28"/>
        </w:rPr>
        <w:t>并</w:t>
      </w:r>
      <w:r>
        <w:rPr>
          <w:rFonts w:hint="eastAsia" w:ascii="仿宋" w:hAnsi="仿宋" w:eastAsia="仿宋"/>
          <w:kern w:val="32"/>
          <w:sz w:val="28"/>
          <w:szCs w:val="28"/>
        </w:rPr>
        <w:t>及时</w:t>
      </w:r>
      <w:r>
        <w:rPr>
          <w:rFonts w:ascii="仿宋" w:hAnsi="仿宋" w:eastAsia="仿宋"/>
          <w:kern w:val="32"/>
          <w:sz w:val="28"/>
          <w:szCs w:val="28"/>
        </w:rPr>
        <w:t>向研究生公布</w:t>
      </w:r>
      <w:r>
        <w:rPr>
          <w:rFonts w:hint="eastAsia" w:ascii="仿宋" w:hAnsi="仿宋" w:eastAsia="仿宋"/>
          <w:kern w:val="32"/>
          <w:sz w:val="28"/>
          <w:szCs w:val="28"/>
        </w:rPr>
        <w:t>。</w:t>
      </w:r>
    </w:p>
    <w:p>
      <w:pPr>
        <w:adjustRightInd w:val="0"/>
        <w:snapToGrid w:val="0"/>
        <w:spacing w:line="360" w:lineRule="auto"/>
        <w:ind w:firstLine="562" w:firstLineChars="200"/>
        <w:rPr>
          <w:b/>
          <w:bCs/>
          <w:kern w:val="32"/>
          <w:sz w:val="28"/>
          <w:szCs w:val="28"/>
        </w:rPr>
      </w:pPr>
      <w:r>
        <w:rPr>
          <w:rFonts w:hint="eastAsia"/>
          <w:b/>
          <w:bCs/>
          <w:kern w:val="32"/>
          <w:sz w:val="28"/>
          <w:szCs w:val="28"/>
        </w:rPr>
        <w:t>四、抓好</w:t>
      </w:r>
      <w:r>
        <w:rPr>
          <w:b/>
          <w:bCs/>
          <w:kern w:val="32"/>
          <w:sz w:val="28"/>
          <w:szCs w:val="28"/>
        </w:rPr>
        <w:t>过程</w:t>
      </w:r>
      <w:r>
        <w:rPr>
          <w:rFonts w:hint="eastAsia"/>
          <w:b/>
          <w:bCs/>
          <w:kern w:val="32"/>
          <w:sz w:val="28"/>
          <w:szCs w:val="28"/>
        </w:rPr>
        <w:t>监控</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（一）落实</w:t>
      </w:r>
      <w:r>
        <w:rPr>
          <w:rFonts w:ascii="仿宋" w:hAnsi="仿宋" w:eastAsia="仿宋"/>
          <w:kern w:val="32"/>
          <w:sz w:val="28"/>
          <w:szCs w:val="28"/>
        </w:rPr>
        <w:t>预答辩制度</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有</w:t>
      </w:r>
      <w:r>
        <w:rPr>
          <w:rFonts w:ascii="仿宋" w:hAnsi="仿宋" w:eastAsia="仿宋"/>
          <w:kern w:val="32"/>
          <w:sz w:val="28"/>
          <w:szCs w:val="28"/>
        </w:rPr>
        <w:t>下列情形之一的学位论文，</w:t>
      </w:r>
      <w:r>
        <w:rPr>
          <w:rFonts w:hint="eastAsia" w:ascii="仿宋" w:hAnsi="仿宋" w:eastAsia="仿宋"/>
          <w:kern w:val="32"/>
          <w:sz w:val="28"/>
          <w:szCs w:val="28"/>
        </w:rPr>
        <w:t>由学位评定</w:t>
      </w:r>
      <w:r>
        <w:rPr>
          <w:rFonts w:hint="eastAsia" w:ascii="仿宋" w:hAnsi="仿宋" w:eastAsia="仿宋"/>
          <w:kern w:val="32"/>
          <w:sz w:val="28"/>
          <w:szCs w:val="28"/>
          <w:lang w:val="en-US" w:eastAsia="zh-CN"/>
        </w:rPr>
        <w:t>分</w:t>
      </w:r>
      <w:bookmarkStart w:id="0" w:name="_GoBack"/>
      <w:bookmarkEnd w:id="0"/>
      <w:r>
        <w:rPr>
          <w:rFonts w:hint="eastAsia" w:ascii="仿宋" w:hAnsi="仿宋" w:eastAsia="仿宋"/>
          <w:kern w:val="32"/>
          <w:sz w:val="28"/>
          <w:szCs w:val="28"/>
        </w:rPr>
        <w:t>委员会</w:t>
      </w:r>
      <w:r>
        <w:rPr>
          <w:rFonts w:ascii="仿宋" w:hAnsi="仿宋" w:eastAsia="仿宋"/>
          <w:kern w:val="32"/>
          <w:sz w:val="28"/>
          <w:szCs w:val="28"/>
        </w:rPr>
        <w:t>组织进行预答辩，且</w:t>
      </w:r>
      <w:r>
        <w:rPr>
          <w:rFonts w:hint="eastAsia" w:ascii="仿宋" w:hAnsi="仿宋" w:eastAsia="仿宋"/>
          <w:kern w:val="32"/>
          <w:sz w:val="28"/>
          <w:szCs w:val="28"/>
        </w:rPr>
        <w:t>至少有</w:t>
      </w:r>
      <w:r>
        <w:rPr>
          <w:rFonts w:ascii="仿宋" w:hAnsi="仿宋" w:eastAsia="仿宋"/>
          <w:kern w:val="32"/>
          <w:sz w:val="28"/>
          <w:szCs w:val="28"/>
        </w:rPr>
        <w:t>一位学位评定分委员会委员作为预答辩专家：</w:t>
      </w:r>
    </w:p>
    <w:p>
      <w:pPr>
        <w:adjustRightInd w:val="0"/>
        <w:snapToGrid w:val="0"/>
        <w:spacing w:line="360" w:lineRule="auto"/>
        <w:ind w:firstLine="560" w:firstLineChars="200"/>
        <w:rPr>
          <w:rFonts w:ascii="仿宋" w:hAnsi="仿宋" w:eastAsia="仿宋"/>
          <w:kern w:val="32"/>
          <w:sz w:val="28"/>
          <w:szCs w:val="28"/>
        </w:rPr>
      </w:pPr>
      <w:r>
        <w:rPr>
          <w:rFonts w:ascii="仿宋" w:hAnsi="仿宋" w:eastAsia="仿宋"/>
          <w:kern w:val="32"/>
          <w:sz w:val="28"/>
          <w:szCs w:val="28"/>
        </w:rPr>
        <w:t>1.</w:t>
      </w:r>
      <w:r>
        <w:rPr>
          <w:rFonts w:hint="eastAsia" w:ascii="仿宋" w:hAnsi="仿宋" w:eastAsia="仿宋"/>
          <w:kern w:val="32"/>
          <w:sz w:val="28"/>
          <w:szCs w:val="28"/>
        </w:rPr>
        <w:t>所有</w:t>
      </w:r>
      <w:r>
        <w:rPr>
          <w:rFonts w:ascii="仿宋" w:hAnsi="仿宋" w:eastAsia="仿宋"/>
          <w:kern w:val="32"/>
          <w:sz w:val="28"/>
          <w:szCs w:val="28"/>
        </w:rPr>
        <w:t>的</w:t>
      </w:r>
      <w:r>
        <w:rPr>
          <w:rFonts w:hint="eastAsia" w:ascii="仿宋" w:hAnsi="仿宋" w:eastAsia="仿宋"/>
          <w:kern w:val="32"/>
          <w:sz w:val="28"/>
          <w:szCs w:val="28"/>
        </w:rPr>
        <w:t>博士</w:t>
      </w:r>
      <w:r>
        <w:rPr>
          <w:rFonts w:ascii="仿宋" w:hAnsi="仿宋" w:eastAsia="仿宋"/>
          <w:kern w:val="32"/>
          <w:sz w:val="28"/>
          <w:szCs w:val="28"/>
        </w:rPr>
        <w:t>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2.再次</w:t>
      </w:r>
      <w:r>
        <w:rPr>
          <w:rFonts w:ascii="仿宋" w:hAnsi="仿宋" w:eastAsia="仿宋"/>
          <w:kern w:val="32"/>
          <w:sz w:val="28"/>
          <w:szCs w:val="28"/>
        </w:rPr>
        <w:t>提出学位申请的硕士学位论文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3.近三年</w:t>
      </w:r>
      <w:r>
        <w:rPr>
          <w:rFonts w:ascii="仿宋" w:hAnsi="仿宋" w:eastAsia="仿宋"/>
          <w:kern w:val="32"/>
          <w:sz w:val="28"/>
          <w:szCs w:val="28"/>
        </w:rPr>
        <w:t>学位论文抽检中出现“</w:t>
      </w:r>
      <w:r>
        <w:rPr>
          <w:rFonts w:hint="eastAsia" w:ascii="仿宋" w:hAnsi="仿宋" w:eastAsia="仿宋"/>
          <w:kern w:val="32"/>
          <w:sz w:val="28"/>
          <w:szCs w:val="28"/>
        </w:rPr>
        <w:t>存在问题学位论文</w:t>
      </w:r>
      <w:r>
        <w:rPr>
          <w:rFonts w:ascii="仿宋" w:hAnsi="仿宋" w:eastAsia="仿宋"/>
          <w:kern w:val="32"/>
          <w:sz w:val="28"/>
          <w:szCs w:val="28"/>
        </w:rPr>
        <w:t>”</w:t>
      </w:r>
      <w:r>
        <w:rPr>
          <w:rFonts w:hint="eastAsia" w:ascii="仿宋" w:hAnsi="仿宋" w:eastAsia="仿宋"/>
          <w:kern w:val="32"/>
          <w:sz w:val="28"/>
          <w:szCs w:val="28"/>
        </w:rPr>
        <w:t>的</w:t>
      </w:r>
      <w:r>
        <w:rPr>
          <w:rFonts w:ascii="仿宋" w:hAnsi="仿宋" w:eastAsia="仿宋"/>
          <w:kern w:val="32"/>
          <w:sz w:val="28"/>
          <w:szCs w:val="28"/>
        </w:rPr>
        <w:t>导师所</w:t>
      </w:r>
      <w:r>
        <w:rPr>
          <w:rFonts w:hint="eastAsia" w:ascii="仿宋" w:hAnsi="仿宋" w:eastAsia="仿宋"/>
          <w:kern w:val="32"/>
          <w:sz w:val="28"/>
          <w:szCs w:val="28"/>
        </w:rPr>
        <w:t>指导</w:t>
      </w:r>
      <w:r>
        <w:rPr>
          <w:rFonts w:ascii="仿宋" w:hAnsi="仿宋" w:eastAsia="仿宋"/>
          <w:kern w:val="32"/>
          <w:sz w:val="28"/>
          <w:szCs w:val="28"/>
        </w:rPr>
        <w:t>的</w:t>
      </w:r>
      <w:r>
        <w:rPr>
          <w:rFonts w:hint="eastAsia" w:ascii="仿宋" w:hAnsi="仿宋" w:eastAsia="仿宋"/>
          <w:kern w:val="32"/>
          <w:sz w:val="28"/>
          <w:szCs w:val="28"/>
        </w:rPr>
        <w:t>硕士</w:t>
      </w:r>
      <w:r>
        <w:rPr>
          <w:rFonts w:ascii="仿宋" w:hAnsi="仿宋" w:eastAsia="仿宋"/>
          <w:kern w:val="32"/>
          <w:sz w:val="28"/>
          <w:szCs w:val="28"/>
        </w:rPr>
        <w:t>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（二）加强</w:t>
      </w:r>
      <w:r>
        <w:rPr>
          <w:rFonts w:ascii="仿宋" w:hAnsi="仿宋" w:eastAsia="仿宋" w:cs="宋体"/>
          <w:kern w:val="0"/>
          <w:sz w:val="28"/>
          <w:szCs w:val="28"/>
        </w:rPr>
        <w:t>评阅</w:t>
      </w:r>
      <w:r>
        <w:rPr>
          <w:rFonts w:hint="eastAsia" w:ascii="仿宋" w:hAnsi="仿宋" w:eastAsia="仿宋" w:cs="宋体"/>
          <w:kern w:val="0"/>
          <w:sz w:val="28"/>
          <w:szCs w:val="28"/>
        </w:rPr>
        <w:t>管理</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rPr>
        <w:t>有</w:t>
      </w:r>
      <w:r>
        <w:rPr>
          <w:rFonts w:ascii="仿宋" w:hAnsi="仿宋" w:eastAsia="仿宋"/>
          <w:kern w:val="32"/>
          <w:sz w:val="28"/>
          <w:szCs w:val="28"/>
        </w:rPr>
        <w:t>下列情形之一的学位论文，</w:t>
      </w:r>
      <w:r>
        <w:rPr>
          <w:rFonts w:hint="eastAsia" w:ascii="仿宋" w:hAnsi="仿宋" w:eastAsia="仿宋"/>
          <w:kern w:val="32"/>
          <w:sz w:val="28"/>
          <w:szCs w:val="28"/>
        </w:rPr>
        <w:t>由研究生院</w:t>
      </w:r>
      <w:r>
        <w:rPr>
          <w:rFonts w:ascii="仿宋" w:hAnsi="仿宋" w:eastAsia="仿宋"/>
          <w:kern w:val="32"/>
          <w:sz w:val="28"/>
          <w:szCs w:val="28"/>
        </w:rPr>
        <w:t>安排专家</w:t>
      </w:r>
      <w:r>
        <w:rPr>
          <w:rFonts w:hint="eastAsia" w:ascii="仿宋" w:hAnsi="仿宋" w:eastAsia="仿宋"/>
          <w:kern w:val="32"/>
          <w:sz w:val="28"/>
          <w:szCs w:val="28"/>
        </w:rPr>
        <w:t>双盲</w:t>
      </w:r>
      <w:r>
        <w:rPr>
          <w:rFonts w:ascii="仿宋" w:hAnsi="仿宋" w:eastAsia="仿宋"/>
          <w:kern w:val="32"/>
          <w:sz w:val="28"/>
          <w:szCs w:val="28"/>
        </w:rPr>
        <w:t>评</w:t>
      </w:r>
      <w:r>
        <w:rPr>
          <w:rFonts w:hint="eastAsia" w:ascii="仿宋" w:hAnsi="仿宋" w:eastAsia="仿宋"/>
          <w:kern w:val="32"/>
          <w:sz w:val="28"/>
          <w:szCs w:val="28"/>
        </w:rPr>
        <w:t>阅，</w:t>
      </w:r>
      <w:r>
        <w:rPr>
          <w:rFonts w:ascii="仿宋" w:hAnsi="仿宋" w:eastAsia="仿宋"/>
          <w:kern w:val="32"/>
          <w:sz w:val="28"/>
          <w:szCs w:val="28"/>
        </w:rPr>
        <w:t>硕士</w:t>
      </w:r>
      <w:r>
        <w:rPr>
          <w:rFonts w:hint="eastAsia" w:ascii="仿宋" w:hAnsi="仿宋" w:eastAsia="仿宋"/>
          <w:kern w:val="32"/>
          <w:sz w:val="28"/>
          <w:szCs w:val="28"/>
        </w:rPr>
        <w:t>学位</w:t>
      </w:r>
      <w:r>
        <w:rPr>
          <w:rFonts w:ascii="仿宋" w:hAnsi="仿宋" w:eastAsia="仿宋"/>
          <w:kern w:val="32"/>
          <w:sz w:val="28"/>
          <w:szCs w:val="28"/>
        </w:rPr>
        <w:t>论文</w:t>
      </w:r>
      <w:r>
        <w:rPr>
          <w:rFonts w:hint="eastAsia" w:ascii="仿宋" w:hAnsi="仿宋" w:eastAsia="仿宋"/>
          <w:kern w:val="32"/>
          <w:sz w:val="28"/>
          <w:szCs w:val="28"/>
        </w:rPr>
        <w:t>送至3位评阅</w:t>
      </w:r>
      <w:r>
        <w:rPr>
          <w:rFonts w:ascii="仿宋" w:hAnsi="仿宋" w:eastAsia="仿宋"/>
          <w:kern w:val="32"/>
          <w:sz w:val="28"/>
          <w:szCs w:val="28"/>
        </w:rPr>
        <w:t>专家：</w:t>
      </w:r>
    </w:p>
    <w:p>
      <w:pPr>
        <w:adjustRightInd w:val="0"/>
        <w:snapToGrid w:val="0"/>
        <w:spacing w:line="360" w:lineRule="auto"/>
        <w:ind w:firstLine="560" w:firstLineChars="200"/>
        <w:rPr>
          <w:rFonts w:ascii="仿宋" w:hAnsi="仿宋" w:eastAsia="仿宋"/>
          <w:kern w:val="32"/>
          <w:sz w:val="28"/>
          <w:szCs w:val="28"/>
        </w:rPr>
      </w:pPr>
      <w:r>
        <w:rPr>
          <w:rFonts w:ascii="仿宋" w:hAnsi="仿宋" w:eastAsia="仿宋"/>
          <w:kern w:val="32"/>
          <w:sz w:val="28"/>
          <w:szCs w:val="28"/>
        </w:rPr>
        <w:t>1.</w:t>
      </w:r>
      <w:r>
        <w:rPr>
          <w:rFonts w:hint="eastAsia" w:ascii="仿宋" w:hAnsi="仿宋" w:eastAsia="仿宋"/>
          <w:kern w:val="32"/>
          <w:sz w:val="28"/>
          <w:szCs w:val="28"/>
        </w:rPr>
        <w:t>所有</w:t>
      </w:r>
      <w:r>
        <w:rPr>
          <w:rFonts w:ascii="仿宋" w:hAnsi="仿宋" w:eastAsia="仿宋"/>
          <w:kern w:val="32"/>
          <w:sz w:val="28"/>
          <w:szCs w:val="28"/>
        </w:rPr>
        <w:t>的</w:t>
      </w:r>
      <w:r>
        <w:rPr>
          <w:rFonts w:hint="eastAsia" w:ascii="仿宋" w:hAnsi="仿宋" w:eastAsia="仿宋"/>
          <w:kern w:val="32"/>
          <w:sz w:val="28"/>
          <w:szCs w:val="28"/>
        </w:rPr>
        <w:t>博士</w:t>
      </w:r>
      <w:r>
        <w:rPr>
          <w:rFonts w:ascii="仿宋" w:hAnsi="仿宋" w:eastAsia="仿宋"/>
          <w:kern w:val="32"/>
          <w:sz w:val="28"/>
          <w:szCs w:val="28"/>
        </w:rPr>
        <w:t>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 w:hAnsi="仿宋" w:eastAsia="仿宋"/>
          <w:kern w:val="32"/>
          <w:sz w:val="28"/>
          <w:szCs w:val="28"/>
        </w:rPr>
      </w:pPr>
      <w:r>
        <w:rPr>
          <w:rFonts w:hint="eastAsia" w:ascii="仿宋" w:hAnsi="仿宋" w:eastAsia="仿宋"/>
          <w:kern w:val="32"/>
          <w:sz w:val="28"/>
          <w:szCs w:val="28"/>
          <w:lang w:val="en-US" w:eastAsia="zh-CN"/>
        </w:rPr>
        <w:t>2</w:t>
      </w:r>
      <w:r>
        <w:rPr>
          <w:rFonts w:hint="eastAsia" w:ascii="仿宋" w:hAnsi="仿宋" w:eastAsia="仿宋"/>
          <w:kern w:val="32"/>
          <w:sz w:val="28"/>
          <w:szCs w:val="28"/>
        </w:rPr>
        <w:t>.近三年</w:t>
      </w:r>
      <w:r>
        <w:rPr>
          <w:rFonts w:ascii="仿宋" w:hAnsi="仿宋" w:eastAsia="仿宋"/>
          <w:kern w:val="32"/>
          <w:sz w:val="28"/>
          <w:szCs w:val="28"/>
        </w:rPr>
        <w:t>学位论文抽检中出现“</w:t>
      </w:r>
      <w:r>
        <w:rPr>
          <w:rFonts w:hint="eastAsia" w:ascii="仿宋" w:hAnsi="仿宋" w:eastAsia="仿宋"/>
          <w:kern w:val="32"/>
          <w:sz w:val="28"/>
          <w:szCs w:val="28"/>
        </w:rPr>
        <w:t>存在问题学位论文</w:t>
      </w:r>
      <w:r>
        <w:rPr>
          <w:rFonts w:ascii="仿宋" w:hAnsi="仿宋" w:eastAsia="仿宋"/>
          <w:kern w:val="32"/>
          <w:sz w:val="28"/>
          <w:szCs w:val="28"/>
        </w:rPr>
        <w:t>”</w:t>
      </w:r>
      <w:r>
        <w:rPr>
          <w:rFonts w:hint="eastAsia" w:ascii="仿宋" w:hAnsi="仿宋" w:eastAsia="仿宋"/>
          <w:kern w:val="32"/>
          <w:sz w:val="28"/>
          <w:szCs w:val="28"/>
        </w:rPr>
        <w:t>的</w:t>
      </w:r>
      <w:r>
        <w:rPr>
          <w:rFonts w:ascii="仿宋" w:hAnsi="仿宋" w:eastAsia="仿宋"/>
          <w:kern w:val="32"/>
          <w:sz w:val="28"/>
          <w:szCs w:val="28"/>
        </w:rPr>
        <w:t>导师所</w:t>
      </w:r>
      <w:r>
        <w:rPr>
          <w:rFonts w:hint="eastAsia" w:ascii="仿宋" w:hAnsi="仿宋" w:eastAsia="仿宋"/>
          <w:kern w:val="32"/>
          <w:sz w:val="28"/>
          <w:szCs w:val="28"/>
        </w:rPr>
        <w:t>指导</w:t>
      </w:r>
      <w:r>
        <w:rPr>
          <w:rFonts w:ascii="仿宋" w:hAnsi="仿宋" w:eastAsia="仿宋"/>
          <w:kern w:val="32"/>
          <w:sz w:val="28"/>
          <w:szCs w:val="28"/>
        </w:rPr>
        <w:t>的</w:t>
      </w:r>
      <w:r>
        <w:rPr>
          <w:rFonts w:hint="eastAsia" w:ascii="仿宋" w:hAnsi="仿宋" w:eastAsia="仿宋"/>
          <w:kern w:val="32"/>
          <w:sz w:val="28"/>
          <w:szCs w:val="28"/>
        </w:rPr>
        <w:t>硕士</w:t>
      </w:r>
      <w:r>
        <w:rPr>
          <w:rFonts w:ascii="仿宋" w:hAnsi="仿宋" w:eastAsia="仿宋"/>
          <w:kern w:val="32"/>
          <w:sz w:val="28"/>
          <w:szCs w:val="28"/>
        </w:rPr>
        <w:t>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 w:hAnsi="仿宋" w:eastAsia="仿宋" w:cs="宋体"/>
          <w:kern w:val="0"/>
          <w:sz w:val="28"/>
          <w:szCs w:val="28"/>
        </w:rPr>
      </w:pPr>
      <w:r>
        <w:rPr>
          <w:rFonts w:hint="eastAsia" w:ascii="仿宋" w:hAnsi="仿宋" w:eastAsia="仿宋" w:cs="宋体"/>
          <w:kern w:val="0"/>
          <w:sz w:val="28"/>
          <w:szCs w:val="28"/>
        </w:rPr>
        <w:t>（三）严格</w:t>
      </w:r>
      <w:r>
        <w:rPr>
          <w:rFonts w:ascii="仿宋" w:hAnsi="仿宋" w:eastAsia="仿宋" w:cs="宋体"/>
          <w:kern w:val="0"/>
          <w:sz w:val="28"/>
          <w:szCs w:val="28"/>
        </w:rPr>
        <w:t>答辩要求</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学位评定分委员会应对各学科专业提出的答辩委员会成员名单进行严格</w:t>
      </w:r>
      <w:r>
        <w:rPr>
          <w:rFonts w:ascii="仿宋_GB2312" w:hAnsi="宋体" w:eastAsia="仿宋_GB2312"/>
          <w:kern w:val="32"/>
          <w:sz w:val="28"/>
          <w:szCs w:val="28"/>
        </w:rPr>
        <w:t>审查</w:t>
      </w:r>
      <w:r>
        <w:rPr>
          <w:rFonts w:hint="eastAsia" w:ascii="仿宋_GB2312" w:hAnsi="宋体" w:eastAsia="仿宋_GB2312"/>
          <w:kern w:val="32"/>
          <w:sz w:val="28"/>
          <w:szCs w:val="28"/>
        </w:rPr>
        <w:t>，答</w:t>
      </w:r>
      <w:r>
        <w:rPr>
          <w:rFonts w:hint="eastAsia" w:ascii="仿宋" w:hAnsi="仿宋" w:eastAsia="仿宋"/>
          <w:kern w:val="32"/>
          <w:sz w:val="28"/>
          <w:szCs w:val="28"/>
        </w:rPr>
        <w:t>辩委员会</w:t>
      </w:r>
      <w:r>
        <w:rPr>
          <w:rFonts w:ascii="仿宋" w:hAnsi="仿宋" w:eastAsia="仿宋"/>
          <w:kern w:val="32"/>
          <w:sz w:val="28"/>
          <w:szCs w:val="28"/>
        </w:rPr>
        <w:t>应由校内</w:t>
      </w:r>
      <w:r>
        <w:rPr>
          <w:rFonts w:hint="eastAsia" w:ascii="仿宋" w:hAnsi="仿宋" w:eastAsia="仿宋"/>
          <w:kern w:val="32"/>
          <w:sz w:val="28"/>
          <w:szCs w:val="28"/>
        </w:rPr>
        <w:t>专家</w:t>
      </w:r>
      <w:r>
        <w:rPr>
          <w:rFonts w:ascii="仿宋" w:hAnsi="仿宋" w:eastAsia="仿宋"/>
          <w:kern w:val="32"/>
          <w:sz w:val="28"/>
          <w:szCs w:val="28"/>
        </w:rPr>
        <w:t>和</w:t>
      </w:r>
      <w:r>
        <w:rPr>
          <w:rFonts w:ascii="仿宋_GB2312" w:hAnsi="宋体" w:eastAsia="仿宋_GB2312"/>
          <w:kern w:val="32"/>
          <w:sz w:val="28"/>
          <w:szCs w:val="28"/>
        </w:rPr>
        <w:t>校外专家共同组成，</w:t>
      </w:r>
      <w:r>
        <w:rPr>
          <w:rFonts w:hint="eastAsia" w:ascii="仿宋_GB2312" w:hAnsi="宋体" w:eastAsia="仿宋_GB2312"/>
          <w:kern w:val="32"/>
          <w:sz w:val="28"/>
          <w:szCs w:val="28"/>
        </w:rPr>
        <w:t>导师</w:t>
      </w:r>
      <w:r>
        <w:rPr>
          <w:rFonts w:ascii="仿宋_GB2312" w:hAnsi="宋体" w:eastAsia="仿宋_GB2312"/>
          <w:kern w:val="32"/>
          <w:sz w:val="28"/>
          <w:szCs w:val="28"/>
        </w:rPr>
        <w:t>不作为答辩委员会成员</w:t>
      </w:r>
      <w:r>
        <w:rPr>
          <w:rFonts w:hint="eastAsia" w:ascii="仿宋_GB2312" w:hAnsi="宋体" w:eastAsia="仿宋_GB2312"/>
          <w:kern w:val="32"/>
          <w:sz w:val="28"/>
          <w:szCs w:val="28"/>
        </w:rPr>
        <w:t>。答辩未通过者，答辩委员会须</w:t>
      </w:r>
      <w:r>
        <w:rPr>
          <w:rFonts w:ascii="仿宋_GB2312" w:hAnsi="宋体" w:eastAsia="仿宋_GB2312"/>
          <w:kern w:val="32"/>
          <w:sz w:val="28"/>
          <w:szCs w:val="28"/>
        </w:rPr>
        <w:t>做出</w:t>
      </w:r>
      <w:r>
        <w:rPr>
          <w:rFonts w:hint="eastAsia" w:ascii="仿宋_GB2312" w:hAnsi="宋体" w:eastAsia="仿宋_GB2312"/>
          <w:kern w:val="32"/>
          <w:sz w:val="28"/>
          <w:szCs w:val="28"/>
        </w:rPr>
        <w:t>决议</w:t>
      </w:r>
      <w:r>
        <w:rPr>
          <w:rFonts w:ascii="仿宋_GB2312" w:hAnsi="宋体" w:eastAsia="仿宋_GB2312"/>
          <w:kern w:val="32"/>
          <w:sz w:val="28"/>
          <w:szCs w:val="28"/>
        </w:rPr>
        <w:t>，决议中应当指出论文的不足之处，并</w:t>
      </w:r>
      <w:r>
        <w:rPr>
          <w:rFonts w:hint="eastAsia" w:ascii="仿宋_GB2312" w:hAnsi="宋体" w:eastAsia="仿宋_GB2312"/>
          <w:kern w:val="32"/>
          <w:sz w:val="28"/>
          <w:szCs w:val="28"/>
        </w:rPr>
        <w:t>明确</w:t>
      </w:r>
      <w:r>
        <w:rPr>
          <w:rFonts w:ascii="仿宋_GB2312" w:hAnsi="宋体" w:eastAsia="仿宋_GB2312"/>
          <w:kern w:val="32"/>
          <w:sz w:val="28"/>
          <w:szCs w:val="28"/>
        </w:rPr>
        <w:t>是否同意修改论文，</w:t>
      </w:r>
      <w:r>
        <w:rPr>
          <w:rFonts w:hint="eastAsia" w:ascii="仿宋_GB2312" w:hAnsi="宋体" w:eastAsia="仿宋_GB2312"/>
          <w:kern w:val="32"/>
          <w:sz w:val="28"/>
          <w:szCs w:val="28"/>
        </w:rPr>
        <w:t>重新</w:t>
      </w:r>
      <w:r>
        <w:rPr>
          <w:rFonts w:ascii="仿宋_GB2312" w:hAnsi="宋体" w:eastAsia="仿宋_GB2312"/>
          <w:kern w:val="32"/>
          <w:sz w:val="28"/>
          <w:szCs w:val="28"/>
        </w:rPr>
        <w:t>提出一次</w:t>
      </w:r>
      <w:r>
        <w:rPr>
          <w:rFonts w:hint="eastAsia" w:ascii="仿宋_GB2312" w:hAnsi="宋体" w:eastAsia="仿宋_GB2312"/>
          <w:kern w:val="32"/>
          <w:sz w:val="28"/>
          <w:szCs w:val="28"/>
        </w:rPr>
        <w:t>答辩</w:t>
      </w:r>
      <w:r>
        <w:rPr>
          <w:rFonts w:ascii="仿宋_GB2312" w:hAnsi="宋体" w:eastAsia="仿宋_GB2312"/>
          <w:kern w:val="32"/>
          <w:sz w:val="28"/>
          <w:szCs w:val="28"/>
        </w:rPr>
        <w:t>申请。</w:t>
      </w:r>
      <w:r>
        <w:rPr>
          <w:rFonts w:hint="eastAsia" w:ascii="仿宋_GB2312" w:hAnsi="宋体" w:eastAsia="仿宋_GB2312"/>
          <w:kern w:val="32"/>
          <w:sz w:val="28"/>
          <w:szCs w:val="28"/>
        </w:rPr>
        <w:t>有</w:t>
      </w:r>
      <w:r>
        <w:rPr>
          <w:rFonts w:ascii="仿宋_GB2312" w:hAnsi="宋体" w:eastAsia="仿宋_GB2312"/>
          <w:kern w:val="32"/>
          <w:sz w:val="28"/>
          <w:szCs w:val="28"/>
        </w:rPr>
        <w:t>下列情形之一的</w:t>
      </w:r>
      <w:r>
        <w:rPr>
          <w:rFonts w:hint="eastAsia" w:ascii="仿宋_GB2312" w:hAnsi="宋体" w:eastAsia="仿宋_GB2312"/>
          <w:kern w:val="32"/>
          <w:sz w:val="28"/>
          <w:szCs w:val="28"/>
        </w:rPr>
        <w:t>学位论文</w:t>
      </w:r>
      <w:r>
        <w:rPr>
          <w:rFonts w:ascii="仿宋_GB2312" w:hAnsi="宋体" w:eastAsia="仿宋_GB2312"/>
          <w:kern w:val="32"/>
          <w:sz w:val="28"/>
          <w:szCs w:val="28"/>
        </w:rPr>
        <w:t>，</w:t>
      </w:r>
      <w:r>
        <w:rPr>
          <w:rFonts w:hint="eastAsia" w:ascii="仿宋_GB2312" w:hAnsi="宋体" w:eastAsia="仿宋_GB2312"/>
          <w:kern w:val="32"/>
          <w:sz w:val="28"/>
          <w:szCs w:val="28"/>
        </w:rPr>
        <w:t>答辩委员</w:t>
      </w:r>
      <w:r>
        <w:rPr>
          <w:rFonts w:ascii="仿宋_GB2312" w:hAnsi="宋体" w:eastAsia="仿宋_GB2312"/>
          <w:kern w:val="32"/>
          <w:sz w:val="28"/>
          <w:szCs w:val="28"/>
        </w:rPr>
        <w:t>中至少有</w:t>
      </w:r>
      <w:r>
        <w:rPr>
          <w:rFonts w:hint="eastAsia" w:ascii="仿宋_GB2312" w:hAnsi="宋体" w:eastAsia="仿宋_GB2312"/>
          <w:kern w:val="32"/>
          <w:sz w:val="28"/>
          <w:szCs w:val="28"/>
        </w:rPr>
        <w:t>1位</w:t>
      </w:r>
      <w:r>
        <w:rPr>
          <w:rFonts w:ascii="仿宋_GB2312" w:hAnsi="宋体" w:eastAsia="仿宋_GB2312"/>
          <w:kern w:val="32"/>
          <w:sz w:val="28"/>
          <w:szCs w:val="28"/>
        </w:rPr>
        <w:t>学位评定分委员会委员</w:t>
      </w:r>
      <w:r>
        <w:rPr>
          <w:rFonts w:hint="eastAsia" w:ascii="仿宋_GB2312" w:hAnsi="宋体" w:eastAsia="仿宋_GB2312"/>
          <w:kern w:val="32"/>
          <w:sz w:val="28"/>
          <w:szCs w:val="28"/>
        </w:rPr>
        <w:t>，</w:t>
      </w:r>
      <w:r>
        <w:rPr>
          <w:rFonts w:ascii="仿宋_GB2312" w:hAnsi="宋体" w:eastAsia="仿宋_GB2312"/>
          <w:kern w:val="32"/>
          <w:sz w:val="28"/>
          <w:szCs w:val="28"/>
        </w:rPr>
        <w:t>且答辩委员会主席由校外专家担任</w:t>
      </w:r>
      <w:r>
        <w:rPr>
          <w:rFonts w:hint="eastAsia" w:ascii="仿宋_GB2312" w:hAnsi="宋体" w:eastAsia="仿宋_GB2312"/>
          <w:kern w:val="32"/>
          <w:sz w:val="28"/>
          <w:szCs w:val="28"/>
        </w:rPr>
        <w:t>：</w:t>
      </w:r>
    </w:p>
    <w:p>
      <w:pPr>
        <w:adjustRightInd w:val="0"/>
        <w:snapToGrid w:val="0"/>
        <w:spacing w:line="360" w:lineRule="auto"/>
        <w:ind w:firstLine="560" w:firstLineChars="200"/>
        <w:rPr>
          <w:rFonts w:ascii="仿宋_GB2312" w:hAnsi="宋体" w:eastAsia="仿宋_GB2312"/>
          <w:kern w:val="32"/>
          <w:sz w:val="28"/>
          <w:szCs w:val="28"/>
        </w:rPr>
      </w:pPr>
      <w:r>
        <w:rPr>
          <w:rFonts w:ascii="仿宋_GB2312" w:hAnsi="宋体" w:eastAsia="仿宋_GB2312"/>
          <w:kern w:val="32"/>
          <w:sz w:val="28"/>
          <w:szCs w:val="28"/>
        </w:rPr>
        <w:t>1.</w:t>
      </w:r>
      <w:r>
        <w:rPr>
          <w:rFonts w:hint="eastAsia" w:ascii="仿宋_GB2312" w:hAnsi="宋体" w:eastAsia="仿宋_GB2312"/>
          <w:kern w:val="32"/>
          <w:sz w:val="28"/>
          <w:szCs w:val="28"/>
        </w:rPr>
        <w:t>所有的博士学位论文；</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2.</w:t>
      </w:r>
      <w:r>
        <w:rPr>
          <w:rFonts w:ascii="仿宋_GB2312" w:hAnsi="宋体" w:eastAsia="仿宋_GB2312"/>
          <w:kern w:val="32"/>
          <w:sz w:val="28"/>
          <w:szCs w:val="28"/>
        </w:rPr>
        <w:t>论文</w:t>
      </w:r>
      <w:r>
        <w:rPr>
          <w:rFonts w:hint="eastAsia" w:ascii="仿宋_GB2312" w:hAnsi="宋体" w:eastAsia="仿宋_GB2312"/>
          <w:kern w:val="32"/>
          <w:sz w:val="28"/>
          <w:szCs w:val="28"/>
        </w:rPr>
        <w:t>评阅结果中</w:t>
      </w:r>
      <w:r>
        <w:rPr>
          <w:rFonts w:ascii="仿宋_GB2312" w:hAnsi="宋体" w:eastAsia="仿宋_GB2312"/>
          <w:kern w:val="32"/>
          <w:sz w:val="28"/>
          <w:szCs w:val="28"/>
        </w:rPr>
        <w:t>有</w:t>
      </w:r>
      <w:r>
        <w:rPr>
          <w:rFonts w:hint="eastAsia" w:ascii="仿宋_GB2312" w:hAnsi="宋体" w:eastAsia="仿宋_GB2312"/>
          <w:kern w:val="32"/>
          <w:sz w:val="28"/>
          <w:szCs w:val="28"/>
        </w:rPr>
        <w:t>“暂缓</w:t>
      </w:r>
      <w:r>
        <w:rPr>
          <w:rFonts w:ascii="仿宋_GB2312" w:hAnsi="宋体" w:eastAsia="仿宋_GB2312"/>
          <w:kern w:val="32"/>
          <w:sz w:val="28"/>
          <w:szCs w:val="28"/>
        </w:rPr>
        <w:t>答辩</w:t>
      </w:r>
      <w:r>
        <w:rPr>
          <w:rFonts w:hint="eastAsia" w:ascii="仿宋_GB2312" w:hAnsi="宋体" w:eastAsia="仿宋_GB2312"/>
          <w:kern w:val="32"/>
          <w:sz w:val="28"/>
          <w:szCs w:val="28"/>
        </w:rPr>
        <w:t>”或“不能</w:t>
      </w:r>
      <w:r>
        <w:rPr>
          <w:rFonts w:ascii="仿宋_GB2312" w:hAnsi="宋体" w:eastAsia="仿宋_GB2312"/>
          <w:kern w:val="32"/>
          <w:sz w:val="28"/>
          <w:szCs w:val="28"/>
        </w:rPr>
        <w:t>进行</w:t>
      </w:r>
      <w:r>
        <w:rPr>
          <w:rFonts w:hint="eastAsia" w:ascii="仿宋_GB2312" w:hAnsi="宋体" w:eastAsia="仿宋_GB2312"/>
          <w:kern w:val="32"/>
          <w:sz w:val="28"/>
          <w:szCs w:val="28"/>
        </w:rPr>
        <w:t>答辩”的；</w:t>
      </w:r>
    </w:p>
    <w:p>
      <w:pPr>
        <w:adjustRightInd w:val="0"/>
        <w:snapToGrid w:val="0"/>
        <w:spacing w:line="360" w:lineRule="auto"/>
        <w:ind w:firstLine="560" w:firstLineChars="200"/>
        <w:rPr>
          <w:rFonts w:ascii="仿宋" w:hAnsi="仿宋" w:eastAsia="仿宋"/>
          <w:kern w:val="32"/>
          <w:sz w:val="28"/>
          <w:szCs w:val="28"/>
        </w:rPr>
      </w:pPr>
      <w:r>
        <w:rPr>
          <w:rFonts w:ascii="仿宋_GB2312" w:hAnsi="宋体" w:eastAsia="仿宋_GB2312"/>
          <w:kern w:val="32"/>
          <w:sz w:val="28"/>
          <w:szCs w:val="28"/>
        </w:rPr>
        <w:t>3.</w:t>
      </w:r>
      <w:r>
        <w:rPr>
          <w:rFonts w:hint="eastAsia" w:ascii="仿宋" w:hAnsi="仿宋" w:eastAsia="仿宋"/>
          <w:kern w:val="32"/>
          <w:sz w:val="28"/>
          <w:szCs w:val="28"/>
        </w:rPr>
        <w:t>再次</w:t>
      </w:r>
      <w:r>
        <w:rPr>
          <w:rFonts w:ascii="仿宋" w:hAnsi="仿宋" w:eastAsia="仿宋"/>
          <w:kern w:val="32"/>
          <w:sz w:val="28"/>
          <w:szCs w:val="28"/>
        </w:rPr>
        <w:t>提出学位申请的硕士学位论文</w:t>
      </w:r>
      <w:r>
        <w:rPr>
          <w:rFonts w:hint="eastAsia" w:ascii="仿宋" w:hAnsi="仿宋" w:eastAsia="仿宋"/>
          <w:kern w:val="32"/>
          <w:sz w:val="28"/>
          <w:szCs w:val="28"/>
        </w:rPr>
        <w:t>；</w:t>
      </w:r>
    </w:p>
    <w:p>
      <w:pPr>
        <w:adjustRightInd w:val="0"/>
        <w:snapToGrid w:val="0"/>
        <w:spacing w:line="360" w:lineRule="auto"/>
        <w:ind w:firstLine="560" w:firstLineChars="200"/>
        <w:rPr>
          <w:rFonts w:ascii="仿宋_GB2312" w:hAnsi="宋体" w:eastAsia="仿宋_GB2312"/>
          <w:kern w:val="32"/>
          <w:sz w:val="28"/>
          <w:szCs w:val="28"/>
        </w:rPr>
      </w:pPr>
      <w:r>
        <w:rPr>
          <w:rFonts w:ascii="仿宋_GB2312" w:hAnsi="宋体" w:eastAsia="仿宋_GB2312"/>
          <w:kern w:val="32"/>
          <w:sz w:val="28"/>
          <w:szCs w:val="28"/>
        </w:rPr>
        <w:t>4.</w:t>
      </w:r>
      <w:r>
        <w:rPr>
          <w:rFonts w:hint="eastAsia" w:ascii="仿宋_GB2312" w:hAnsi="宋体" w:eastAsia="仿宋_GB2312"/>
          <w:kern w:val="32"/>
          <w:sz w:val="28"/>
          <w:szCs w:val="28"/>
        </w:rPr>
        <w:t>近三年</w:t>
      </w:r>
      <w:r>
        <w:rPr>
          <w:rFonts w:ascii="仿宋_GB2312" w:hAnsi="宋体" w:eastAsia="仿宋_GB2312"/>
          <w:kern w:val="32"/>
          <w:sz w:val="28"/>
          <w:szCs w:val="28"/>
        </w:rPr>
        <w:t>学位论文抽检中出现“</w:t>
      </w:r>
      <w:r>
        <w:rPr>
          <w:rFonts w:hint="eastAsia" w:ascii="仿宋_GB2312" w:hAnsi="宋体" w:eastAsia="仿宋_GB2312"/>
          <w:kern w:val="32"/>
          <w:sz w:val="28"/>
          <w:szCs w:val="28"/>
        </w:rPr>
        <w:t>存在问题学位论文</w:t>
      </w:r>
      <w:r>
        <w:rPr>
          <w:rFonts w:ascii="仿宋_GB2312" w:hAnsi="宋体" w:eastAsia="仿宋_GB2312"/>
          <w:kern w:val="32"/>
          <w:sz w:val="28"/>
          <w:szCs w:val="28"/>
        </w:rPr>
        <w:t>”</w:t>
      </w:r>
      <w:r>
        <w:rPr>
          <w:rFonts w:hint="eastAsia" w:ascii="仿宋_GB2312" w:hAnsi="宋体" w:eastAsia="仿宋_GB2312"/>
          <w:kern w:val="32"/>
          <w:sz w:val="28"/>
          <w:szCs w:val="28"/>
        </w:rPr>
        <w:t>的</w:t>
      </w:r>
      <w:r>
        <w:rPr>
          <w:rFonts w:ascii="仿宋_GB2312" w:hAnsi="宋体" w:eastAsia="仿宋_GB2312"/>
          <w:kern w:val="32"/>
          <w:sz w:val="28"/>
          <w:szCs w:val="28"/>
        </w:rPr>
        <w:t>导师所</w:t>
      </w:r>
      <w:r>
        <w:rPr>
          <w:rFonts w:hint="eastAsia" w:ascii="仿宋_GB2312" w:hAnsi="宋体" w:eastAsia="仿宋_GB2312"/>
          <w:kern w:val="32"/>
          <w:sz w:val="28"/>
          <w:szCs w:val="28"/>
        </w:rPr>
        <w:t>指导</w:t>
      </w:r>
      <w:r>
        <w:rPr>
          <w:rFonts w:ascii="仿宋_GB2312" w:hAnsi="宋体" w:eastAsia="仿宋_GB2312"/>
          <w:kern w:val="32"/>
          <w:sz w:val="28"/>
          <w:szCs w:val="28"/>
        </w:rPr>
        <w:t>的</w:t>
      </w:r>
      <w:r>
        <w:rPr>
          <w:rFonts w:hint="eastAsia" w:ascii="仿宋_GB2312" w:hAnsi="宋体" w:eastAsia="仿宋_GB2312"/>
          <w:kern w:val="32"/>
          <w:sz w:val="28"/>
          <w:szCs w:val="28"/>
        </w:rPr>
        <w:t>硕士学位论文</w:t>
      </w:r>
      <w:r>
        <w:rPr>
          <w:rFonts w:ascii="仿宋_GB2312" w:hAnsi="宋体" w:eastAsia="仿宋_GB2312"/>
          <w:kern w:val="32"/>
          <w:sz w:val="28"/>
          <w:szCs w:val="28"/>
        </w:rPr>
        <w:t>。</w:t>
      </w:r>
    </w:p>
    <w:p>
      <w:pPr>
        <w:adjustRightInd w:val="0"/>
        <w:snapToGrid w:val="0"/>
        <w:spacing w:line="360" w:lineRule="auto"/>
        <w:ind w:firstLine="562" w:firstLineChars="200"/>
        <w:rPr>
          <w:b/>
          <w:bCs/>
          <w:kern w:val="32"/>
          <w:sz w:val="28"/>
          <w:szCs w:val="28"/>
        </w:rPr>
      </w:pPr>
      <w:r>
        <w:rPr>
          <w:rFonts w:hint="eastAsia"/>
          <w:b/>
          <w:bCs/>
          <w:kern w:val="32"/>
          <w:sz w:val="28"/>
          <w:szCs w:val="28"/>
        </w:rPr>
        <w:t>五</w:t>
      </w:r>
      <w:r>
        <w:rPr>
          <w:b/>
          <w:bCs/>
          <w:kern w:val="32"/>
          <w:sz w:val="28"/>
          <w:szCs w:val="28"/>
        </w:rPr>
        <w:t>、</w:t>
      </w:r>
      <w:r>
        <w:rPr>
          <w:rFonts w:hint="eastAsia"/>
          <w:b/>
          <w:bCs/>
          <w:kern w:val="32"/>
          <w:sz w:val="28"/>
          <w:szCs w:val="28"/>
        </w:rPr>
        <w:t>强化审议</w:t>
      </w:r>
      <w:r>
        <w:rPr>
          <w:b/>
          <w:bCs/>
          <w:kern w:val="32"/>
          <w:sz w:val="28"/>
          <w:szCs w:val="28"/>
        </w:rPr>
        <w:t>职责</w:t>
      </w:r>
    </w:p>
    <w:p>
      <w:pPr>
        <w:adjustRightInd w:val="0"/>
        <w:snapToGrid w:val="0"/>
        <w:spacing w:line="360" w:lineRule="auto"/>
        <w:ind w:firstLine="560" w:firstLineChars="200"/>
        <w:rPr>
          <w:rFonts w:ascii="仿宋_GB2312" w:hAnsi="宋体" w:eastAsia="仿宋_GB2312"/>
          <w:kern w:val="32"/>
          <w:sz w:val="28"/>
          <w:szCs w:val="28"/>
        </w:rPr>
      </w:pPr>
      <w:r>
        <w:rPr>
          <w:rFonts w:ascii="仿宋_GB2312" w:hAnsi="宋体" w:eastAsia="仿宋_GB2312"/>
          <w:kern w:val="32"/>
          <w:sz w:val="28"/>
          <w:szCs w:val="28"/>
        </w:rPr>
        <w:t>学位评定分委员会</w:t>
      </w:r>
      <w:r>
        <w:rPr>
          <w:rFonts w:hint="eastAsia" w:ascii="仿宋_GB2312" w:hAnsi="宋体" w:eastAsia="仿宋_GB2312"/>
          <w:kern w:val="32"/>
          <w:sz w:val="28"/>
          <w:szCs w:val="28"/>
        </w:rPr>
        <w:t>应认真</w:t>
      </w:r>
      <w:r>
        <w:rPr>
          <w:rFonts w:ascii="仿宋_GB2312" w:hAnsi="宋体" w:eastAsia="仿宋_GB2312"/>
          <w:kern w:val="32"/>
          <w:sz w:val="28"/>
          <w:szCs w:val="28"/>
        </w:rPr>
        <w:t>行使审议职责，</w:t>
      </w:r>
      <w:r>
        <w:rPr>
          <w:rFonts w:hint="eastAsia" w:ascii="仿宋_GB2312" w:hAnsi="宋体" w:eastAsia="仿宋_GB2312"/>
          <w:kern w:val="32"/>
          <w:sz w:val="28"/>
          <w:szCs w:val="28"/>
        </w:rPr>
        <w:t>对以下几种情况的学位申请人材料进行重点审议：</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1</w:t>
      </w:r>
      <w:r>
        <w:rPr>
          <w:rFonts w:ascii="仿宋_GB2312" w:hAnsi="宋体" w:eastAsia="仿宋_GB2312"/>
          <w:kern w:val="32"/>
          <w:sz w:val="28"/>
          <w:szCs w:val="28"/>
        </w:rPr>
        <w:t>.</w:t>
      </w:r>
      <w:r>
        <w:rPr>
          <w:rFonts w:hint="eastAsia" w:ascii="仿宋_GB2312" w:hAnsi="宋体" w:eastAsia="仿宋_GB2312"/>
          <w:kern w:val="32"/>
          <w:sz w:val="28"/>
          <w:szCs w:val="28"/>
        </w:rPr>
        <w:t>学位申请过程中存在异议的学位申请人，包括但不</w:t>
      </w:r>
      <w:r>
        <w:rPr>
          <w:rFonts w:ascii="仿宋_GB2312" w:hAnsi="宋体" w:eastAsia="仿宋_GB2312"/>
          <w:kern w:val="32"/>
          <w:sz w:val="28"/>
          <w:szCs w:val="28"/>
        </w:rPr>
        <w:t>限于</w:t>
      </w:r>
      <w:r>
        <w:rPr>
          <w:rFonts w:hint="eastAsia" w:ascii="仿宋_GB2312" w:hAnsi="宋体" w:eastAsia="仿宋_GB2312"/>
          <w:kern w:val="32"/>
          <w:sz w:val="28"/>
          <w:szCs w:val="28"/>
        </w:rPr>
        <w:t>：学位论文评阅结果存在异议（暂缓答辩或不能</w:t>
      </w:r>
      <w:r>
        <w:rPr>
          <w:rFonts w:ascii="仿宋_GB2312" w:hAnsi="宋体" w:eastAsia="仿宋_GB2312"/>
          <w:kern w:val="32"/>
          <w:sz w:val="28"/>
          <w:szCs w:val="28"/>
        </w:rPr>
        <w:t>进行</w:t>
      </w:r>
      <w:r>
        <w:rPr>
          <w:rFonts w:hint="eastAsia" w:ascii="仿宋_GB2312" w:hAnsi="宋体" w:eastAsia="仿宋_GB2312"/>
          <w:kern w:val="32"/>
          <w:sz w:val="28"/>
          <w:szCs w:val="28"/>
        </w:rPr>
        <w:t>答辩）者；</w:t>
      </w:r>
      <w:r>
        <w:rPr>
          <w:rFonts w:ascii="仿宋_GB2312" w:hAnsi="宋体" w:eastAsia="仿宋_GB2312"/>
          <w:kern w:val="32"/>
          <w:sz w:val="28"/>
          <w:szCs w:val="28"/>
        </w:rPr>
        <w:t>答辩委员</w:t>
      </w:r>
      <w:r>
        <w:rPr>
          <w:rFonts w:hint="eastAsia" w:ascii="仿宋_GB2312" w:hAnsi="宋体" w:eastAsia="仿宋_GB2312"/>
          <w:kern w:val="32"/>
          <w:sz w:val="28"/>
          <w:szCs w:val="28"/>
        </w:rPr>
        <w:t>会表决</w:t>
      </w:r>
      <w:r>
        <w:rPr>
          <w:rFonts w:ascii="仿宋_GB2312" w:hAnsi="宋体" w:eastAsia="仿宋_GB2312"/>
          <w:kern w:val="32"/>
          <w:sz w:val="28"/>
          <w:szCs w:val="28"/>
        </w:rPr>
        <w:t>意见中有不同意授予学位者；</w:t>
      </w:r>
      <w:r>
        <w:rPr>
          <w:rFonts w:hint="eastAsia" w:ascii="仿宋_GB2312" w:hAnsi="宋体" w:eastAsia="仿宋_GB2312"/>
          <w:kern w:val="32"/>
          <w:sz w:val="28"/>
          <w:szCs w:val="28"/>
        </w:rPr>
        <w:t>再次进行学位论文答辩者；学位评定分委员会第二次审议其学位申请者；学位评定分委员会对学位申请表决时，表决结果中有弃权或反对票者。</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2</w:t>
      </w:r>
      <w:r>
        <w:rPr>
          <w:rFonts w:ascii="仿宋_GB2312" w:hAnsi="宋体" w:eastAsia="仿宋_GB2312"/>
          <w:kern w:val="32"/>
          <w:sz w:val="28"/>
          <w:szCs w:val="28"/>
        </w:rPr>
        <w:t>.</w:t>
      </w:r>
      <w:r>
        <w:rPr>
          <w:rFonts w:hint="eastAsia" w:ascii="仿宋_GB2312" w:hAnsi="宋体" w:eastAsia="仿宋_GB2312"/>
          <w:kern w:val="32"/>
          <w:sz w:val="28"/>
          <w:szCs w:val="28"/>
        </w:rPr>
        <w:t>学位论文学术不端行为检测重复率超过20%的学位申请人；</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3</w:t>
      </w:r>
      <w:r>
        <w:rPr>
          <w:rFonts w:ascii="仿宋_GB2312" w:hAnsi="宋体" w:eastAsia="仿宋_GB2312"/>
          <w:kern w:val="32"/>
          <w:sz w:val="28"/>
          <w:szCs w:val="28"/>
        </w:rPr>
        <w:t>.</w:t>
      </w:r>
      <w:r>
        <w:rPr>
          <w:rFonts w:hint="eastAsia" w:ascii="仿宋_GB2312" w:hAnsi="宋体" w:eastAsia="仿宋_GB2312"/>
          <w:kern w:val="32"/>
          <w:sz w:val="28"/>
          <w:szCs w:val="28"/>
        </w:rPr>
        <w:t>导师退休、离职或长期不在校的学位申请人；</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4</w:t>
      </w:r>
      <w:r>
        <w:rPr>
          <w:rFonts w:ascii="仿宋_GB2312" w:hAnsi="宋体" w:eastAsia="仿宋_GB2312"/>
          <w:kern w:val="32"/>
          <w:sz w:val="28"/>
          <w:szCs w:val="28"/>
        </w:rPr>
        <w:t>.</w:t>
      </w:r>
      <w:r>
        <w:rPr>
          <w:rFonts w:hint="eastAsia" w:ascii="仿宋_GB2312" w:hAnsi="宋体" w:eastAsia="仿宋_GB2312"/>
          <w:kern w:val="32"/>
          <w:sz w:val="28"/>
          <w:szCs w:val="28"/>
        </w:rPr>
        <w:t>导师出现研究生培养质量问题的学位申请人；</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5</w:t>
      </w:r>
      <w:r>
        <w:rPr>
          <w:rFonts w:ascii="仿宋_GB2312" w:hAnsi="宋体" w:eastAsia="仿宋_GB2312"/>
          <w:kern w:val="32"/>
          <w:sz w:val="28"/>
          <w:szCs w:val="28"/>
        </w:rPr>
        <w:t>.</w:t>
      </w:r>
      <w:r>
        <w:rPr>
          <w:rFonts w:hint="eastAsia" w:ascii="仿宋_GB2312" w:hAnsi="宋体" w:eastAsia="仿宋_GB2312"/>
          <w:kern w:val="32"/>
          <w:sz w:val="28"/>
          <w:szCs w:val="28"/>
        </w:rPr>
        <w:t>其他需要</w:t>
      </w:r>
      <w:r>
        <w:rPr>
          <w:rFonts w:ascii="仿宋_GB2312" w:hAnsi="宋体" w:eastAsia="仿宋_GB2312"/>
          <w:kern w:val="32"/>
          <w:sz w:val="28"/>
          <w:szCs w:val="28"/>
        </w:rPr>
        <w:t>重点审议的情况</w:t>
      </w:r>
      <w:r>
        <w:rPr>
          <w:rFonts w:hint="eastAsia" w:ascii="仿宋_GB2312" w:hAnsi="宋体" w:eastAsia="仿宋_GB2312"/>
          <w:kern w:val="32"/>
          <w:sz w:val="28"/>
          <w:szCs w:val="28"/>
        </w:rPr>
        <w:t>。</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对于学位评定分委员会表决</w:t>
      </w:r>
      <w:r>
        <w:rPr>
          <w:rFonts w:ascii="仿宋_GB2312" w:hAnsi="宋体" w:eastAsia="仿宋_GB2312"/>
          <w:kern w:val="32"/>
          <w:sz w:val="28"/>
          <w:szCs w:val="28"/>
        </w:rPr>
        <w:t>不通过</w:t>
      </w:r>
      <w:r>
        <w:rPr>
          <w:rFonts w:hint="eastAsia" w:ascii="仿宋_GB2312" w:hAnsi="宋体" w:eastAsia="仿宋_GB2312"/>
          <w:kern w:val="32"/>
          <w:sz w:val="28"/>
          <w:szCs w:val="28"/>
        </w:rPr>
        <w:t>者</w:t>
      </w:r>
      <w:r>
        <w:rPr>
          <w:rFonts w:ascii="仿宋_GB2312" w:hAnsi="宋体" w:eastAsia="仿宋_GB2312"/>
          <w:kern w:val="32"/>
          <w:sz w:val="28"/>
          <w:szCs w:val="28"/>
        </w:rPr>
        <w:t>，</w:t>
      </w:r>
      <w:r>
        <w:rPr>
          <w:rFonts w:hint="eastAsia" w:ascii="仿宋_GB2312" w:hAnsi="宋体" w:eastAsia="仿宋_GB2312"/>
          <w:kern w:val="32"/>
          <w:sz w:val="28"/>
          <w:szCs w:val="28"/>
        </w:rPr>
        <w:t>学位评定分委员会应提出学位论文存在的问题或修改建议，并根据学位论文和答辩情况等，做出具体</w:t>
      </w:r>
      <w:r>
        <w:rPr>
          <w:rFonts w:ascii="仿宋_GB2312" w:hAnsi="宋体" w:eastAsia="仿宋_GB2312"/>
          <w:kern w:val="32"/>
          <w:sz w:val="28"/>
          <w:szCs w:val="28"/>
        </w:rPr>
        <w:t>的</w:t>
      </w:r>
      <w:r>
        <w:rPr>
          <w:rFonts w:hint="eastAsia" w:ascii="仿宋_GB2312" w:hAnsi="宋体" w:eastAsia="仿宋_GB2312"/>
          <w:kern w:val="32"/>
          <w:sz w:val="28"/>
          <w:szCs w:val="28"/>
        </w:rPr>
        <w:t>处理决议。</w:t>
      </w:r>
    </w:p>
    <w:p>
      <w:pPr>
        <w:adjustRightInd w:val="0"/>
        <w:snapToGrid w:val="0"/>
        <w:spacing w:line="360" w:lineRule="auto"/>
        <w:ind w:firstLine="562" w:firstLineChars="200"/>
        <w:rPr>
          <w:b/>
          <w:bCs/>
          <w:kern w:val="32"/>
          <w:sz w:val="28"/>
          <w:szCs w:val="28"/>
        </w:rPr>
      </w:pPr>
      <w:r>
        <w:rPr>
          <w:rFonts w:hint="eastAsia"/>
          <w:b/>
          <w:bCs/>
          <w:kern w:val="32"/>
          <w:sz w:val="28"/>
          <w:szCs w:val="28"/>
        </w:rPr>
        <w:t>六</w:t>
      </w:r>
      <w:r>
        <w:rPr>
          <w:b/>
          <w:bCs/>
          <w:kern w:val="32"/>
          <w:sz w:val="28"/>
          <w:szCs w:val="28"/>
        </w:rPr>
        <w:t>、</w:t>
      </w:r>
      <w:r>
        <w:rPr>
          <w:rFonts w:hint="eastAsia"/>
          <w:b/>
          <w:bCs/>
          <w:kern w:val="32"/>
          <w:sz w:val="28"/>
          <w:szCs w:val="28"/>
        </w:rPr>
        <w:t>加大惩戒力度</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各学院、学科和研究生导师应加大对研究生学位论文的把关力度，突出学术诚信审核把关，坚决抵制学术不端、学位论文作假行为，加强防范、加大查处力度。对于学位论文在国家和广东省论文抽检中出现质量问题的，学校将依据有关规定进行严肃处理。</w:t>
      </w:r>
    </w:p>
    <w:p>
      <w:pPr>
        <w:adjustRightInd w:val="0"/>
        <w:snapToGrid w:val="0"/>
        <w:spacing w:line="360" w:lineRule="auto"/>
        <w:ind w:firstLine="560" w:firstLineChars="200"/>
        <w:rPr>
          <w:rFonts w:ascii="仿宋_GB2312" w:hAnsi="宋体" w:eastAsia="仿宋_GB2312"/>
          <w:kern w:val="32"/>
          <w:sz w:val="28"/>
          <w:szCs w:val="28"/>
        </w:rPr>
      </w:pPr>
      <w:r>
        <w:rPr>
          <w:rFonts w:hint="eastAsia" w:ascii="仿宋_GB2312" w:hAnsi="宋体" w:eastAsia="仿宋_GB2312"/>
          <w:kern w:val="32"/>
          <w:sz w:val="28"/>
          <w:szCs w:val="28"/>
        </w:rPr>
        <w:t xml:space="preserve">                    </w:t>
      </w:r>
      <w:r>
        <w:rPr>
          <w:rFonts w:ascii="仿宋_GB2312" w:hAnsi="宋体" w:eastAsia="仿宋_GB2312"/>
          <w:kern w:val="32"/>
          <w:sz w:val="28"/>
          <w:szCs w:val="28"/>
        </w:rPr>
        <w:t xml:space="preserve">            </w:t>
      </w:r>
      <w:r>
        <w:rPr>
          <w:rFonts w:hint="eastAsia" w:ascii="仿宋_GB2312" w:hAnsi="宋体" w:eastAsia="仿宋_GB2312"/>
          <w:kern w:val="32"/>
          <w:sz w:val="28"/>
          <w:szCs w:val="28"/>
        </w:rPr>
        <w:t>研究生院  校</w:t>
      </w:r>
      <w:r>
        <w:rPr>
          <w:rFonts w:ascii="仿宋_GB2312" w:hAnsi="宋体" w:eastAsia="仿宋_GB2312"/>
          <w:kern w:val="32"/>
          <w:sz w:val="28"/>
          <w:szCs w:val="28"/>
        </w:rPr>
        <w:t>学位办</w:t>
      </w:r>
    </w:p>
    <w:p>
      <w:pPr>
        <w:adjustRightInd w:val="0"/>
        <w:snapToGrid w:val="0"/>
        <w:spacing w:line="360" w:lineRule="auto"/>
        <w:ind w:firstLine="560" w:firstLineChars="200"/>
        <w:rPr>
          <w:sz w:val="28"/>
          <w:szCs w:val="28"/>
        </w:rPr>
      </w:pPr>
      <w:r>
        <w:rPr>
          <w:rFonts w:hint="eastAsia" w:ascii="仿宋_GB2312" w:hAnsi="宋体" w:eastAsia="仿宋_GB2312"/>
          <w:kern w:val="32"/>
          <w:sz w:val="28"/>
          <w:szCs w:val="28"/>
        </w:rPr>
        <w:t xml:space="preserve">                                  202</w:t>
      </w:r>
      <w:r>
        <w:rPr>
          <w:rFonts w:hint="eastAsia" w:ascii="仿宋_GB2312" w:hAnsi="宋体" w:eastAsia="仿宋_GB2312"/>
          <w:kern w:val="32"/>
          <w:sz w:val="28"/>
          <w:szCs w:val="28"/>
          <w:lang w:val="en-US" w:eastAsia="zh-CN"/>
        </w:rPr>
        <w:t>2</w:t>
      </w:r>
      <w:r>
        <w:rPr>
          <w:rFonts w:hint="eastAsia" w:ascii="仿宋_GB2312" w:hAnsi="宋体" w:eastAsia="仿宋_GB2312"/>
          <w:kern w:val="32"/>
          <w:sz w:val="28"/>
          <w:szCs w:val="28"/>
        </w:rPr>
        <w:t>年</w:t>
      </w:r>
      <w:r>
        <w:rPr>
          <w:rFonts w:hint="eastAsia" w:ascii="仿宋_GB2312" w:hAnsi="宋体" w:eastAsia="仿宋_GB2312"/>
          <w:kern w:val="32"/>
          <w:sz w:val="28"/>
          <w:szCs w:val="28"/>
          <w:lang w:val="en-US" w:eastAsia="zh-CN"/>
        </w:rPr>
        <w:t>2</w:t>
      </w:r>
      <w:r>
        <w:rPr>
          <w:rFonts w:hint="eastAsia" w:ascii="仿宋_GB2312" w:hAnsi="宋体" w:eastAsia="仿宋_GB2312"/>
          <w:kern w:val="32"/>
          <w:sz w:val="28"/>
          <w:szCs w:val="28"/>
        </w:rPr>
        <w:t>月</w:t>
      </w:r>
      <w:r>
        <w:rPr>
          <w:rFonts w:hint="eastAsia" w:ascii="仿宋_GB2312" w:hAnsi="宋体" w:eastAsia="仿宋_GB2312"/>
          <w:kern w:val="32"/>
          <w:sz w:val="28"/>
          <w:szCs w:val="28"/>
          <w:lang w:val="en-US" w:eastAsia="zh-CN"/>
        </w:rPr>
        <w:t>8</w:t>
      </w:r>
      <w:r>
        <w:rPr>
          <w:rFonts w:hint="eastAsia" w:ascii="仿宋_GB2312" w:hAnsi="宋体" w:eastAsia="仿宋_GB2312"/>
          <w:kern w:val="3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3YjQxNDU0OTFiMzYwMDRjOTAxYmQ4MTc3M2YwNmYifQ=="/>
  </w:docVars>
  <w:rsids>
    <w:rsidRoot w:val="008E297F"/>
    <w:rsid w:val="000D0C72"/>
    <w:rsid w:val="000E510F"/>
    <w:rsid w:val="00181106"/>
    <w:rsid w:val="00185018"/>
    <w:rsid w:val="00197AF7"/>
    <w:rsid w:val="001B0ED6"/>
    <w:rsid w:val="001C3B6A"/>
    <w:rsid w:val="002569BC"/>
    <w:rsid w:val="002700E9"/>
    <w:rsid w:val="00275F52"/>
    <w:rsid w:val="002A07B6"/>
    <w:rsid w:val="00356828"/>
    <w:rsid w:val="00372A87"/>
    <w:rsid w:val="003E0835"/>
    <w:rsid w:val="004521AE"/>
    <w:rsid w:val="00454ED0"/>
    <w:rsid w:val="0046344E"/>
    <w:rsid w:val="004906FD"/>
    <w:rsid w:val="00541C2F"/>
    <w:rsid w:val="005D6416"/>
    <w:rsid w:val="0069748E"/>
    <w:rsid w:val="00734DDD"/>
    <w:rsid w:val="00883BA4"/>
    <w:rsid w:val="008E297F"/>
    <w:rsid w:val="009409D1"/>
    <w:rsid w:val="009F5BE1"/>
    <w:rsid w:val="00A11D1D"/>
    <w:rsid w:val="00A41F16"/>
    <w:rsid w:val="00A57C19"/>
    <w:rsid w:val="00B62896"/>
    <w:rsid w:val="00BA25E1"/>
    <w:rsid w:val="00C24633"/>
    <w:rsid w:val="00C53449"/>
    <w:rsid w:val="00CF3AB9"/>
    <w:rsid w:val="00DA1691"/>
    <w:rsid w:val="00E264AE"/>
    <w:rsid w:val="00E8573A"/>
    <w:rsid w:val="00FD122E"/>
    <w:rsid w:val="0CF16667"/>
    <w:rsid w:val="229B699F"/>
    <w:rsid w:val="33EE632D"/>
    <w:rsid w:val="52A46678"/>
    <w:rsid w:val="65A50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customStyle="1" w:styleId="8">
    <w:name w:val="页眉 字符"/>
    <w:basedOn w:val="6"/>
    <w:link w:val="3"/>
    <w:uiPriority w:val="99"/>
    <w:rPr>
      <w:sz w:val="18"/>
      <w:szCs w:val="18"/>
    </w:rPr>
  </w:style>
  <w:style w:type="character" w:customStyle="1" w:styleId="9">
    <w:name w:val="页脚 字符"/>
    <w:basedOn w:val="6"/>
    <w:link w:val="2"/>
    <w:autoRedefine/>
    <w:qFormat/>
    <w:uiPriority w:val="99"/>
    <w:rPr>
      <w:sz w:val="18"/>
      <w:szCs w:val="18"/>
    </w:rPr>
  </w:style>
  <w:style w:type="paragraph" w:customStyle="1" w:styleId="10">
    <w:name w:val="cjk"/>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1603</Words>
  <Characters>1630</Characters>
  <Lines>12</Lines>
  <Paragraphs>3</Paragraphs>
  <TotalTime>20</TotalTime>
  <ScaleCrop>false</ScaleCrop>
  <LinksUpToDate>false</LinksUpToDate>
  <CharactersWithSpaces>1700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2022-02-25T08:39:00Z</dcterms:created>
  <dc:creator>xwb</dc:creator>
  <cp:lastModifiedBy>xw</cp:lastModifiedBy>
  <dcterms:modified xsi:type="dcterms:W3CDTF">2024-01-15T01:20:36Z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47B03604999242A4AA38CDD365536BBC</vt:lpwstr>
  </property>
</Properties>
</file>